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:rsidR="008F2350" w:rsidRPr="00B1711F" w:rsidRDefault="008F2350" w:rsidP="008F2350">
      <w:pPr>
        <w:spacing w:before="12"/>
        <w:jc w:val="both"/>
        <w:rPr>
          <w:color w:val="FF0000"/>
          <w:sz w:val="24"/>
          <w:szCs w:val="24"/>
        </w:rPr>
      </w:pPr>
    </w:p>
    <w:p w:rsidR="008F2350" w:rsidRP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  <w:r w:rsidRPr="00451901">
        <w:rPr>
          <w:color w:val="000000" w:themeColor="text1"/>
          <w:sz w:val="28"/>
          <w:szCs w:val="24"/>
        </w:rPr>
        <w:t>Rzecznik Finansowy</w:t>
      </w:r>
    </w:p>
    <w:p w:rsid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B1711F" w:rsidRPr="00FF3776">
        <w:rPr>
          <w:color w:val="000000" w:themeColor="text1"/>
          <w:sz w:val="24"/>
          <w:szCs w:val="24"/>
        </w:rPr>
        <w:t>Klienta Rynku</w:t>
      </w:r>
      <w:r w:rsidR="00451901">
        <w:rPr>
          <w:color w:val="000000" w:themeColor="text1"/>
          <w:sz w:val="24"/>
          <w:szCs w:val="24"/>
        </w:rPr>
        <w:t xml:space="preserve"> </w:t>
      </w:r>
    </w:p>
    <w:p w:rsidR="008F2350" w:rsidRPr="00FF3776" w:rsidRDefault="00451901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Ubezpieczeniowo-Emerytalnego</w:t>
      </w:r>
      <w:r w:rsidR="00B1711F" w:rsidRPr="00FF3776">
        <w:rPr>
          <w:color w:val="000000" w:themeColor="text1"/>
          <w:sz w:val="24"/>
          <w:szCs w:val="24"/>
        </w:rPr>
        <w:t xml:space="preserve"> </w:t>
      </w:r>
    </w:p>
    <w:p w:rsidR="008F2350" w:rsidRPr="00206BC2" w:rsidRDefault="008F2350" w:rsidP="003D1F27">
      <w:pPr>
        <w:spacing w:before="12"/>
        <w:ind w:left="4956" w:firstLine="998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Al. Jerozolimskie 87</w:t>
      </w:r>
    </w:p>
    <w:p w:rsidR="008F2350" w:rsidRPr="00206BC2" w:rsidRDefault="008F2350" w:rsidP="003D1F27">
      <w:pPr>
        <w:spacing w:before="12"/>
        <w:ind w:left="4956" w:firstLine="998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02 – 001 Warszawa</w:t>
      </w:r>
    </w:p>
    <w:p w:rsidR="008F2350" w:rsidRPr="00206BC2" w:rsidRDefault="008F2350" w:rsidP="008F2350">
      <w:pPr>
        <w:spacing w:before="12"/>
        <w:jc w:val="both"/>
        <w:rPr>
          <w:b/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finansowego, numer umowy, numer polisy, numer szkody)</w:t>
      </w:r>
    </w:p>
    <w:p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:rsidR="008F2350" w:rsidRPr="00206BC2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</w:p>
    <w:p w:rsidR="00902610" w:rsidRPr="00206BC2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8F2350" w:rsidRPr="00206BC2" w:rsidRDefault="008F2350" w:rsidP="008F2350">
      <w:pPr>
        <w:spacing w:before="12"/>
        <w:ind w:firstLine="708"/>
        <w:jc w:val="both"/>
        <w:rPr>
          <w:i/>
          <w:sz w:val="24"/>
          <w:szCs w:val="24"/>
        </w:rPr>
      </w:pPr>
    </w:p>
    <w:p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zdarzeń.</w:t>
      </w:r>
    </w:p>
    <w:p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słuszność.</w:t>
      </w:r>
    </w:p>
    <w:p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finansowego,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załączenie).</w:t>
      </w:r>
    </w:p>
    <w:p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:rsidR="008F2350" w:rsidRPr="00206BC2" w:rsidRDefault="008F2350" w:rsidP="007A4407">
      <w:pPr>
        <w:spacing w:before="12"/>
        <w:jc w:val="right"/>
        <w:rPr>
          <w:i/>
        </w:rPr>
      </w:pPr>
      <w:r w:rsidRPr="00206BC2">
        <w:rPr>
          <w:i/>
        </w:rPr>
        <w:t>(czytelny, własnoręczny podpis wnioskodawcy lub pełnomocnika)</w:t>
      </w:r>
    </w:p>
    <w:p w:rsidR="008F2350" w:rsidRPr="00206BC2" w:rsidRDefault="008F2350" w:rsidP="008F2350">
      <w:pPr>
        <w:spacing w:before="12"/>
        <w:jc w:val="both"/>
        <w:rPr>
          <w:sz w:val="24"/>
          <w:szCs w:val="24"/>
          <w:u w:val="single"/>
        </w:rPr>
      </w:pPr>
    </w:p>
    <w:p w:rsidR="008F2350" w:rsidRPr="00206BC2" w:rsidRDefault="008F2350" w:rsidP="008F2350">
      <w:pPr>
        <w:spacing w:before="12"/>
        <w:rPr>
          <w:sz w:val="24"/>
          <w:szCs w:val="24"/>
        </w:rPr>
      </w:pPr>
    </w:p>
    <w:p w:rsidR="0034521D" w:rsidRDefault="0034521D" w:rsidP="008F2350">
      <w:pPr>
        <w:spacing w:before="12"/>
        <w:rPr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t xml:space="preserve">Załączniki: 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sprawy.</w:t>
      </w:r>
    </w:p>
    <w:p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F87490">
        <w:rPr>
          <w:rStyle w:val="Uwydatnienie"/>
          <w:bCs/>
          <w:sz w:val="24"/>
          <w:szCs w:val="24"/>
        </w:rPr>
        <w:t>.</w:t>
      </w:r>
    </w:p>
    <w:p w:rsidR="00A41979" w:rsidRPr="00902610" w:rsidRDefault="00902610" w:rsidP="000A522A">
      <w:pPr>
        <w:numPr>
          <w:ilvl w:val="0"/>
          <w:numId w:val="2"/>
        </w:numPr>
        <w:spacing w:before="12"/>
        <w:jc w:val="both"/>
        <w:rPr>
          <w:rStyle w:val="Hipercze"/>
          <w:bCs/>
          <w:i/>
          <w:iCs/>
          <w:color w:val="000000" w:themeColor="text1"/>
          <w:sz w:val="24"/>
          <w:szCs w:val="24"/>
          <w:u w:val="none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8" w:history="1">
        <w:r w:rsidR="00CF499A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>Wzór pełnomocnictwa znajduje</w:t>
        </w:r>
        <w:r w:rsidR="00A41979" w:rsidRPr="00902610">
          <w:rPr>
            <w:rStyle w:val="Hipercze"/>
            <w:i/>
            <w:color w:val="000000" w:themeColor="text1"/>
            <w:sz w:val="24"/>
            <w:szCs w:val="24"/>
            <w:u w:val="none"/>
          </w:rPr>
          <w:t xml:space="preserve"> się w zakładce Wzory pism</w:t>
        </w:r>
      </w:hyperlink>
      <w:r w:rsidRPr="00902610">
        <w:rPr>
          <w:rStyle w:val="Hipercze"/>
          <w:i/>
          <w:color w:val="000000" w:themeColor="text1"/>
          <w:sz w:val="24"/>
          <w:szCs w:val="24"/>
          <w:u w:val="none"/>
        </w:rPr>
        <w:t>.</w:t>
      </w:r>
      <w:r w:rsidR="008E2EB0">
        <w:rPr>
          <w:rStyle w:val="Hipercze"/>
          <w:i/>
          <w:color w:val="000000" w:themeColor="text1"/>
          <w:sz w:val="24"/>
          <w:szCs w:val="24"/>
          <w:u w:val="none"/>
        </w:rPr>
        <w:t xml:space="preserve"> </w:t>
      </w:r>
      <w:bookmarkStart w:id="0" w:name="_GoBack"/>
      <w:bookmarkEnd w:id="0"/>
    </w:p>
    <w:p w:rsidR="00FF3776" w:rsidRPr="0034521D" w:rsidRDefault="00FF3776" w:rsidP="00FF3776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:rsidR="007A4407" w:rsidRDefault="007A4407">
      <w:pPr>
        <w:spacing w:after="160" w:line="259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br w:type="page"/>
      </w:r>
    </w:p>
    <w:p w:rsidR="008F2350" w:rsidRPr="0034521D" w:rsidRDefault="00AB54AB" w:rsidP="000A522A">
      <w:pPr>
        <w:spacing w:after="16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Uwagi</w:t>
      </w:r>
      <w:r w:rsidR="008F2350" w:rsidRPr="0034521D">
        <w:rPr>
          <w:b/>
          <w:i/>
          <w:sz w:val="24"/>
          <w:szCs w:val="24"/>
          <w:u w:val="single"/>
        </w:rPr>
        <w:t>: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DA5FE5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="00DA5FE5">
        <w:rPr>
          <w:i/>
          <w:color w:val="000000"/>
        </w:rPr>
        <w:t>z podmiotem rynku finansowego.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 reklamacja to każde wystąpienie skierowane do podmiotu rynku finansowego przez jego klienta, w którym zgłasza on zastrzeżenia dotyczące usług świadczonych przez podmiot rynku finansowego.</w:t>
      </w:r>
    </w:p>
    <w:p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:rsidR="008F2350" w:rsidRDefault="00FF3776" w:rsidP="000A522A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rStyle w:val="Pogrubienie"/>
          <w:b w:val="0"/>
          <w:i/>
        </w:rPr>
        <w:t>w</w:t>
      </w:r>
      <w:r w:rsidR="008F2350" w:rsidRPr="0034521D">
        <w:rPr>
          <w:rStyle w:val="Pogrubienie"/>
          <w:b w:val="0"/>
          <w:i/>
        </w:rPr>
        <w:t>niosek</w:t>
      </w:r>
      <w:r w:rsidR="008F2350" w:rsidRPr="0034521D">
        <w:rPr>
          <w:i/>
        </w:rPr>
        <w:t xml:space="preserve"> o </w:t>
      </w:r>
      <w:r w:rsidR="00A41979" w:rsidRPr="0034521D">
        <w:rPr>
          <w:i/>
        </w:rPr>
        <w:t xml:space="preserve">podjęcie interwencji </w:t>
      </w:r>
      <w:r w:rsidR="008F2350" w:rsidRPr="0034521D">
        <w:rPr>
          <w:i/>
        </w:rPr>
        <w:t xml:space="preserve"> w sprawie </w:t>
      </w:r>
      <w:r w:rsidR="008F2350" w:rsidRPr="0034521D">
        <w:rPr>
          <w:rStyle w:val="Pogrubienie"/>
          <w:b w:val="0"/>
          <w:i/>
        </w:rPr>
        <w:t>należy przekazywać w</w:t>
      </w:r>
      <w:r w:rsidR="008F2350" w:rsidRPr="00F87490">
        <w:rPr>
          <w:rStyle w:val="Pogrubienie"/>
          <w:b w:val="0"/>
          <w:i/>
        </w:rPr>
        <w:t xml:space="preserve"> formie</w:t>
      </w:r>
      <w:r w:rsidR="008F2350" w:rsidRPr="0034521D">
        <w:rPr>
          <w:rStyle w:val="Pogrubienie"/>
          <w:b w:val="0"/>
          <w:i/>
        </w:rPr>
        <w:t xml:space="preserve"> pisemnej na wskazany adres Biura </w:t>
      </w:r>
      <w:r w:rsidR="00CF499A">
        <w:rPr>
          <w:rStyle w:val="Pogrubienie"/>
          <w:b w:val="0"/>
          <w:i/>
        </w:rPr>
        <w:t xml:space="preserve">Rzecznika Finansowego </w:t>
      </w:r>
      <w:r w:rsidR="008F2350" w:rsidRPr="0034521D">
        <w:rPr>
          <w:rStyle w:val="Pogrubienie"/>
          <w:b w:val="0"/>
          <w:i/>
        </w:rPr>
        <w:t xml:space="preserve">lub </w:t>
      </w:r>
      <w:r w:rsidR="008F2350" w:rsidRPr="0034521D">
        <w:rPr>
          <w:i/>
        </w:rPr>
        <w:t xml:space="preserve">na adres poczty elektronicznej, przy czym wersja elektroniczna powinna być w formie skanu </w:t>
      </w:r>
      <w:r w:rsidR="008F2350" w:rsidRPr="00DA5FE5">
        <w:rPr>
          <w:b/>
          <w:i/>
        </w:rPr>
        <w:t>odręcznie podpisanego wniosku</w:t>
      </w:r>
      <w:r w:rsidR="008F2350" w:rsidRPr="0034521D">
        <w:rPr>
          <w:i/>
        </w:rPr>
        <w:t xml:space="preserve"> alb</w:t>
      </w:r>
      <w:r w:rsidR="004C1C7D" w:rsidRPr="0034521D">
        <w:rPr>
          <w:i/>
        </w:rPr>
        <w:t xml:space="preserve">o zawierać </w:t>
      </w:r>
      <w:r w:rsidR="004C1C7D" w:rsidRPr="00DA5FE5">
        <w:rPr>
          <w:b/>
          <w:i/>
        </w:rPr>
        <w:t>podpis elektroniczny</w:t>
      </w:r>
      <w:r w:rsidR="00CF499A">
        <w:rPr>
          <w:i/>
        </w:rPr>
        <w:t>.</w:t>
      </w:r>
    </w:p>
    <w:p w:rsidR="008857B0" w:rsidRPr="008857B0" w:rsidRDefault="008857B0" w:rsidP="008857B0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w</w:t>
      </w:r>
      <w:r w:rsidRPr="008857B0">
        <w:rPr>
          <w:rStyle w:val="Pogrubienie"/>
          <w:b w:val="0"/>
          <w:i/>
        </w:rPr>
        <w:t xml:space="preserve"> zakresie załączników należy przesłać </w:t>
      </w:r>
      <w:r w:rsidRPr="00DA5FE5">
        <w:rPr>
          <w:rStyle w:val="Pogrubienie"/>
          <w:i/>
        </w:rPr>
        <w:t>kserokopie</w:t>
      </w:r>
      <w:r w:rsidRPr="008857B0">
        <w:rPr>
          <w:rStyle w:val="Pogrubienie"/>
          <w:b w:val="0"/>
          <w:i/>
        </w:rPr>
        <w:t xml:space="preserve"> dokumentów dołączonych do wniosku (prosimy nie przysyłać oryginałów dokumentów).</w:t>
      </w:r>
    </w:p>
    <w:p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z ustawy </w:t>
      </w:r>
      <w:r w:rsidRPr="00063F35">
        <w:rPr>
          <w:i/>
          <w:sz w:val="24"/>
          <w:szCs w:val="24"/>
        </w:rPr>
        <w:t xml:space="preserve">z dnia 5 sierpnia 2015 r. o rozpatrywaniu reklamacji przez podmioty rynku finansowego i o Rzeczniku </w:t>
      </w:r>
      <w:r w:rsidR="00902610">
        <w:rPr>
          <w:i/>
          <w:sz w:val="24"/>
          <w:szCs w:val="24"/>
        </w:rPr>
        <w:t>Finansowym (Dz. U. z 2018 r. poz. 2038</w:t>
      </w:r>
      <w:r w:rsidR="009C5F7D" w:rsidRPr="00063F35">
        <w:rPr>
          <w:i/>
          <w:sz w:val="24"/>
          <w:szCs w:val="24"/>
        </w:rPr>
        <w:t>),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 xml:space="preserve">ji w 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:rsidR="00B44FFA" w:rsidRDefault="00B44FFA">
      <w:pPr>
        <w:spacing w:after="160" w:line="259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tbl>
      <w:tblPr>
        <w:tblStyle w:val="Tabela-Siatka5"/>
        <w:tblW w:w="8635" w:type="dxa"/>
        <w:tblInd w:w="279" w:type="dxa"/>
        <w:tblLook w:val="04A0" w:firstRow="1" w:lastRow="0" w:firstColumn="1" w:lastColumn="0" w:noHBand="0" w:noVBand="1"/>
      </w:tblPr>
      <w:tblGrid>
        <w:gridCol w:w="1840"/>
        <w:gridCol w:w="6795"/>
      </w:tblGrid>
      <w:tr w:rsidR="00A32DF0" w:rsidRPr="00391683" w:rsidTr="002F11B8">
        <w:trPr>
          <w:trHeight w:val="283"/>
        </w:trPr>
        <w:tc>
          <w:tcPr>
            <w:tcW w:w="8635" w:type="dxa"/>
            <w:gridSpan w:val="2"/>
            <w:shd w:val="clear" w:color="auto" w:fill="0070C0"/>
          </w:tcPr>
          <w:p w:rsidR="00A32DF0" w:rsidRPr="00391683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391683">
              <w:rPr>
                <w:rFonts w:ascii="Lato" w:eastAsia="MS Mincho" w:hAnsi="Lato"/>
                <w:b/>
                <w:color w:val="FFFFFF"/>
                <w:sz w:val="16"/>
                <w:szCs w:val="12"/>
                <w:bdr w:val="nil"/>
              </w:rPr>
              <w:lastRenderedPageBreak/>
              <w:t>Informacje dotyczące przetwarzania danych w ramach rozpatrywanych spraw</w:t>
            </w:r>
          </w:p>
        </w:tc>
      </w:tr>
      <w:tr w:rsidR="00A32DF0" w:rsidRPr="00C70504" w:rsidTr="002F11B8">
        <w:trPr>
          <w:trHeight w:val="993"/>
        </w:trPr>
        <w:tc>
          <w:tcPr>
            <w:tcW w:w="1840" w:type="dxa"/>
            <w:vMerge w:val="restart"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Administrator danych</w:t>
            </w:r>
          </w:p>
        </w:tc>
        <w:tc>
          <w:tcPr>
            <w:tcW w:w="6795" w:type="dxa"/>
            <w:vMerge w:val="restart"/>
          </w:tcPr>
          <w:p w:rsidR="00A32DF0" w:rsidRPr="00F00021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Administratorem danych osobowych jest Rzecznik Finansowy z siedzibą w Warszawie, Aleje Jerozolimskie 87, 02-001 Warszawa (dalej „my”, „RF”) Możesz się z nami skontaktować w następujący sposób: </w:t>
            </w:r>
          </w:p>
          <w:p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listownie na adres: podany powyżej z dopiskiem </w:t>
            </w:r>
            <w:r w:rsidRPr="00F00021">
              <w:rPr>
                <w:rFonts w:ascii="Lato" w:eastAsia="MS Mincho" w:hAnsi="Lato"/>
                <w:i/>
                <w:sz w:val="16"/>
                <w:szCs w:val="12"/>
                <w:bdr w:val="nil"/>
              </w:rPr>
              <w:t>“Dane osobowe”</w:t>
            </w:r>
          </w:p>
          <w:p w:rsidR="00A32DF0" w:rsidRPr="00F00021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przez e-mail: </w:t>
            </w:r>
            <w:hyperlink r:id="rId9" w:history="1">
              <w:r w:rsidRPr="00F00021">
                <w:rPr>
                  <w:rFonts w:ascii="Lato" w:eastAsia="MS Mincho" w:hAnsi="Lato"/>
                  <w:sz w:val="16"/>
                  <w:szCs w:val="12"/>
                  <w:u w:val="single"/>
                  <w:bdr w:val="nil"/>
                </w:rPr>
                <w:t>biuro@rf.gov.pl</w:t>
              </w:r>
            </w:hyperlink>
          </w:p>
          <w:p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telefonicznie: 22 333 73 26</w:t>
            </w:r>
          </w:p>
          <w:p w:rsidR="00A32DF0" w:rsidRPr="00C70504" w:rsidRDefault="00A32DF0" w:rsidP="00A32DF0">
            <w:pPr>
              <w:keepNext/>
              <w:keepLines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za pośrednictwem ePUAP</w:t>
            </w:r>
          </w:p>
        </w:tc>
      </w:tr>
      <w:tr w:rsidR="00A32DF0" w:rsidRPr="00C70504" w:rsidTr="002F11B8">
        <w:trPr>
          <w:trHeight w:val="414"/>
        </w:trPr>
        <w:tc>
          <w:tcPr>
            <w:tcW w:w="1840" w:type="dxa"/>
            <w:vMerge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</w:p>
        </w:tc>
        <w:tc>
          <w:tcPr>
            <w:tcW w:w="6795" w:type="dxa"/>
            <w:vMerge/>
          </w:tcPr>
          <w:p w:rsidR="00A32DF0" w:rsidRPr="00C70504" w:rsidRDefault="00A32DF0" w:rsidP="002F11B8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</w:p>
        </w:tc>
      </w:tr>
      <w:tr w:rsidR="00A32DF0" w:rsidRPr="00F00021" w:rsidTr="002F11B8">
        <w:trPr>
          <w:trHeight w:val="834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Inspektor ochrony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>W sprawach dotyczących ochrony danych osobowych możesz się z nim skontaktować w następujący sposób:</w:t>
            </w:r>
          </w:p>
          <w:p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>listownie na adres: Aleje Jerozolimskie 87, 02-001 Warszawa</w:t>
            </w:r>
            <w:r w:rsidRPr="00F00021">
              <w:rPr>
                <w:rFonts w:ascii="Lato" w:eastAsia="MS Mincho" w:hAnsi="Lato" w:cs="Arial"/>
                <w:i/>
                <w:sz w:val="16"/>
                <w:szCs w:val="12"/>
                <w:bdr w:val="nil"/>
              </w:rPr>
              <w:t xml:space="preserve"> „Dane osobowe”</w:t>
            </w:r>
          </w:p>
          <w:p w:rsidR="00A32DF0" w:rsidRPr="00F00021" w:rsidRDefault="00A32DF0" w:rsidP="00A32D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027"/>
              </w:tabs>
              <w:spacing w:line="276" w:lineRule="auto"/>
              <w:ind w:left="460" w:hanging="284"/>
              <w:contextualSpacing/>
              <w:jc w:val="both"/>
              <w:rPr>
                <w:rFonts w:ascii="Lato" w:eastAsia="MS Mincho" w:hAnsi="Lato" w:cs="Arial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 w:cs="Arial"/>
                <w:sz w:val="16"/>
                <w:szCs w:val="12"/>
                <w:bdr w:val="nil"/>
              </w:rPr>
              <w:t xml:space="preserve">przez e-mail: </w:t>
            </w:r>
            <w:hyperlink r:id="rId10" w:history="1">
              <w:r w:rsidRPr="00F00021">
                <w:rPr>
                  <w:rFonts w:ascii="Lato" w:eastAsia="MS Mincho" w:hAnsi="Lato" w:cs="Arial"/>
                  <w:sz w:val="16"/>
                  <w:szCs w:val="12"/>
                  <w:u w:val="single"/>
                  <w:bdr w:val="nil"/>
                </w:rPr>
                <w:t>iod@rf.gov.pl</w:t>
              </w:r>
            </w:hyperlink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Zbierane dane</w:t>
            </w:r>
          </w:p>
        </w:tc>
        <w:tc>
          <w:tcPr>
            <w:tcW w:w="6795" w:type="dxa"/>
          </w:tcPr>
          <w:p w:rsidR="00A32DF0" w:rsidRPr="00C70504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Imię i Nazwisko</w:t>
            </w:r>
          </w:p>
          <w:p w:rsidR="00A32DF0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>
              <w:rPr>
                <w:rFonts w:ascii="Lato" w:eastAsia="MS Mincho" w:hAnsi="Lato"/>
                <w:sz w:val="16"/>
                <w:szCs w:val="12"/>
              </w:rPr>
              <w:t>Dane kontaktowe</w:t>
            </w:r>
          </w:p>
          <w:p w:rsidR="00A32DF0" w:rsidRPr="00F00021" w:rsidRDefault="00A32DF0" w:rsidP="00A32DF0">
            <w:pPr>
              <w:numPr>
                <w:ilvl w:val="0"/>
                <w:numId w:val="8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Inne dane zawarte we wniosku skierowanym do RF</w:t>
            </w:r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Cele przetwarzania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59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Ochrona klientów rynku finansowego – rozpatrywanie wniosk</w:t>
            </w:r>
            <w:r>
              <w:rPr>
                <w:rFonts w:ascii="Lato" w:eastAsia="MS Mincho" w:hAnsi="Lato"/>
                <w:sz w:val="16"/>
                <w:szCs w:val="12"/>
                <w:bdr w:val="nil"/>
              </w:rPr>
              <w:t xml:space="preserve">ów </w:t>
            </w:r>
          </w:p>
        </w:tc>
      </w:tr>
      <w:tr w:rsidR="00A32DF0" w:rsidRPr="00F00021" w:rsidTr="002F11B8">
        <w:trPr>
          <w:trHeight w:val="870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Podstawy prawne przetwarzania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Przetwarzanie jest niezbędne do wykonywania zadania realizowanego w interesie publicznym lub w ramach sprawowania władzy publicznej powierzonej administratorowi tj. art. 6 ust. 1 lit. 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"RODO" </w:t>
            </w:r>
          </w:p>
          <w:p w:rsidR="00A32DF0" w:rsidRPr="00F00021" w:rsidRDefault="00A32DF0" w:rsidP="00A32DF0">
            <w:pPr>
              <w:numPr>
                <w:ilvl w:val="0"/>
                <w:numId w:val="13"/>
              </w:numPr>
              <w:ind w:left="46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art. 17 ust 1 pkt 1 - 2 ustawy z dnia 5 sierpnia 2015 r. o rozpatrywaniu reklamacji przez podmioty rynku finansowego i o Rzeczniku Finansowym</w:t>
            </w:r>
          </w:p>
        </w:tc>
      </w:tr>
      <w:tr w:rsidR="00A32DF0" w:rsidRPr="007D4F9B" w:rsidTr="002F11B8">
        <w:trPr>
          <w:trHeight w:val="365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Okres przechowywania danych</w:t>
            </w:r>
          </w:p>
        </w:tc>
        <w:tc>
          <w:tcPr>
            <w:tcW w:w="6795" w:type="dxa"/>
          </w:tcPr>
          <w:p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1. W przypadku roszczeń o naprawienie szkody wyrządzonej wyniku zbrodni lub występku dochodzone w ramach ubezpieczeń odpowiedzialności cywilnej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BE20-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dokumentacji.</w:t>
            </w:r>
          </w:p>
          <w:p w:rsidR="00A32DF0" w:rsidRPr="00F00021" w:rsidRDefault="00A32DF0" w:rsidP="00A32DF0">
            <w:pPr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2. W przypadku pozostałych roszczeń</w:t>
            </w:r>
          </w:p>
          <w:p w:rsidR="00A32DF0" w:rsidRPr="00F00021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</w:rPr>
              <w:t>10 lat -</w:t>
            </w:r>
            <w:r w:rsidRPr="00F00021">
              <w:rPr>
                <w:rFonts w:ascii="Lato" w:eastAsia="MS Mincho" w:hAnsi="Lato"/>
                <w:sz w:val="16"/>
                <w:szCs w:val="12"/>
              </w:rPr>
              <w:t xml:space="preserve"> licząc od początku roku następującego po roku zakończenia ważności certyfikatu </w:t>
            </w:r>
          </w:p>
          <w:p w:rsidR="00A32DF0" w:rsidRDefault="00A32DF0" w:rsidP="002F11B8">
            <w:pPr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BE10-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  <w:p w:rsidR="00A32DF0" w:rsidRDefault="00A32DF0" w:rsidP="00A32DF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>3. W przypadku udzielania porady</w:t>
            </w:r>
          </w:p>
          <w:p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b/>
                <w:sz w:val="16"/>
                <w:szCs w:val="12"/>
              </w:rPr>
              <w:t xml:space="preserve">5 lat - </w:t>
            </w:r>
            <w:r w:rsidRPr="007D4F9B">
              <w:rPr>
                <w:rFonts w:ascii="Lato" w:eastAsia="MS Mincho" w:hAnsi="Lato"/>
                <w:sz w:val="16"/>
                <w:szCs w:val="12"/>
              </w:rPr>
              <w:t xml:space="preserve">licząc od początku roku następującego po roku zakończenia sprawy. </w:t>
            </w:r>
          </w:p>
          <w:p w:rsidR="00A32DF0" w:rsidRPr="007D4F9B" w:rsidRDefault="00A32DF0" w:rsidP="002F11B8">
            <w:pPr>
              <w:pStyle w:val="Akapitzlist"/>
              <w:ind w:left="502"/>
              <w:jc w:val="both"/>
              <w:rPr>
                <w:rFonts w:ascii="Lato" w:eastAsia="MS Mincho" w:hAnsi="Lato"/>
                <w:b/>
                <w:sz w:val="16"/>
                <w:szCs w:val="12"/>
              </w:rPr>
            </w:pPr>
            <w:r w:rsidRPr="007D4F9B">
              <w:rPr>
                <w:rFonts w:ascii="Lato" w:eastAsia="MS Mincho" w:hAnsi="Lato"/>
                <w:sz w:val="16"/>
                <w:szCs w:val="12"/>
              </w:rPr>
              <w:t>BE5 - oznacza się kategorię archiwalną dokumentacji, która po upływie określonego dla tej dokumentacji okresu przechowywania podlega ekspertyzie ze względu na jej charakter, treść i znaczenie. Ekspertyzę przeprowadza na wniosek danej jednostki organizacyjnej właściwe miejscowo archiwum państwowe, które może dokonać zmiany kwalifikacji archiwalnej dokumentacji</w:t>
            </w:r>
          </w:p>
        </w:tc>
      </w:tr>
      <w:tr w:rsidR="00A32DF0" w:rsidRPr="00F00021" w:rsidTr="002F11B8">
        <w:trPr>
          <w:trHeight w:val="28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Odbiorcy danych</w:t>
            </w:r>
          </w:p>
        </w:tc>
        <w:tc>
          <w:tcPr>
            <w:tcW w:w="6795" w:type="dxa"/>
          </w:tcPr>
          <w:p w:rsidR="00A32DF0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sz w:val="16"/>
                <w:szCs w:val="12"/>
                <w:bdr w:val="nil"/>
              </w:rPr>
              <w:t>Upoważnieni pracownicy RF</w:t>
            </w:r>
          </w:p>
          <w:p w:rsidR="00A32DF0" w:rsidRPr="00F00021" w:rsidRDefault="00A32DF0" w:rsidP="00A32DF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60" w:hanging="284"/>
              <w:contextualSpacing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Podmioty rynku finansowego w zakresie niezbędnym do załatwienia sprawy</w:t>
            </w:r>
          </w:p>
        </w:tc>
      </w:tr>
      <w:tr w:rsidR="00A32DF0" w:rsidRPr="00F00021" w:rsidTr="002F11B8">
        <w:trPr>
          <w:trHeight w:val="1621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Prawa związane z przetwarzaniem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rPr>
                <w:rFonts w:ascii="Lato" w:hAnsi="Lato"/>
                <w:sz w:val="16"/>
                <w:szCs w:val="12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Masz następujące prawa związane z przetwarzaniem danych osobowych: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sprzeciwu wobec przetwarzania danych ze względu na szczególną sytuację</w:t>
            </w:r>
          </w:p>
          <w:p w:rsidR="00A32DF0" w:rsidRPr="00C70504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C70504">
              <w:rPr>
                <w:rFonts w:ascii="Lato" w:eastAsia="MS Mincho" w:hAnsi="Lato"/>
                <w:sz w:val="16"/>
                <w:szCs w:val="12"/>
              </w:rPr>
              <w:t>prawo dostępu do danych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sprostowania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usunięcia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żądania ograniczenia przetwarzania Twoich danych osobowych</w:t>
            </w:r>
          </w:p>
          <w:p w:rsidR="00A32DF0" w:rsidRPr="00F00021" w:rsidRDefault="00A32DF0" w:rsidP="00A32DF0">
            <w:pPr>
              <w:numPr>
                <w:ilvl w:val="0"/>
                <w:numId w:val="10"/>
              </w:numPr>
              <w:ind w:left="459"/>
              <w:jc w:val="both"/>
              <w:rPr>
                <w:rFonts w:ascii="Lato" w:eastAsia="MS Mincho" w:hAnsi="Lato"/>
                <w:sz w:val="16"/>
                <w:szCs w:val="12"/>
              </w:rPr>
            </w:pPr>
            <w:r w:rsidRPr="00F00021">
              <w:rPr>
                <w:rFonts w:ascii="Lato" w:eastAsia="MS Mincho" w:hAnsi="Lato"/>
                <w:sz w:val="16"/>
                <w:szCs w:val="12"/>
              </w:rPr>
              <w:t>prawo do przenoszenia Twoich danych osobowych,</w:t>
            </w:r>
          </w:p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hAnsi="Lato"/>
                <w:sz w:val="16"/>
                <w:szCs w:val="12"/>
              </w:rPr>
              <w:t>Aby skorzystać z powyższych praw, skontaktuj się z nami lub z naszym inspektorem ochrony danych.</w:t>
            </w:r>
          </w:p>
        </w:tc>
      </w:tr>
      <w:tr w:rsidR="00A32DF0" w:rsidRPr="00F00021" w:rsidTr="002F11B8">
        <w:trPr>
          <w:trHeight w:val="870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Prawo wniesienia skargi do organu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Przysługuje Ci także prawo wniesienia skargi do organu nadzorczego zajmującego się ochroną danych osobowych, tj. Prezesa Urzędu Ochrony Danych Osobowych. (pozostałe Krajowe Organy Nadzoru wskazane są na stronie Komisji Europejskiej </w:t>
            </w:r>
            <w:hyperlink r:id="rId11" w:anchor="thegeneraldataprotectionregulationgdpr" w:history="1">
              <w:r w:rsidRPr="00F00021">
                <w:rPr>
                  <w:rFonts w:ascii="Lato" w:eastAsia="MS Mincho" w:hAnsi="Lato"/>
                  <w:color w:val="0000FF"/>
                  <w:sz w:val="16"/>
                  <w:szCs w:val="12"/>
                  <w:u w:val="single"/>
                  <w:bdr w:val="nil"/>
                </w:rPr>
                <w:t>https://ec.europa.eu/info/law/law-topic/data-protection/data-protection-eu_pl#thegeneraldataprotectionregulationgdpr</w:t>
              </w:r>
            </w:hyperlink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 )</w:t>
            </w:r>
          </w:p>
        </w:tc>
      </w:tr>
      <w:tr w:rsidR="00A32DF0" w:rsidRPr="00F00021" w:rsidTr="002F11B8">
        <w:trPr>
          <w:trHeight w:val="482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Informacje dotyczące profilowania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Na podstawie Twoich danych osobowych nie dokonujemy profilowania.</w:t>
            </w:r>
          </w:p>
        </w:tc>
      </w:tr>
      <w:tr w:rsidR="00A32DF0" w:rsidRPr="00F00021" w:rsidTr="002F11B8">
        <w:trPr>
          <w:trHeight w:val="437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Zautomatyzowane podejmowanie decyzji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3" w:hanging="33"/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Nie podejmujemy wobec Ciebie zautomatyzowanych decyzji na podstawie profilowania informacji o Tobie. </w:t>
            </w:r>
          </w:p>
        </w:tc>
      </w:tr>
      <w:tr w:rsidR="00A32DF0" w:rsidRPr="00F00021" w:rsidTr="002F11B8">
        <w:trPr>
          <w:trHeight w:val="303"/>
        </w:trPr>
        <w:tc>
          <w:tcPr>
            <w:tcW w:w="1840" w:type="dxa"/>
          </w:tcPr>
          <w:p w:rsidR="00A32DF0" w:rsidRPr="00C70504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C70504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Obowiązek podania danych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 xml:space="preserve">Podanie danych jest dobrowolne. Konsekwencją niepodania danych będzie brak możliwości rozpatrzenia wniosku. </w:t>
            </w:r>
          </w:p>
        </w:tc>
      </w:tr>
      <w:tr w:rsidR="00A32DF0" w:rsidRPr="00F00021" w:rsidTr="002F11B8">
        <w:trPr>
          <w:trHeight w:val="722"/>
        </w:trPr>
        <w:tc>
          <w:tcPr>
            <w:tcW w:w="1840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b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b/>
                <w:sz w:val="16"/>
                <w:szCs w:val="12"/>
                <w:bdr w:val="nil"/>
              </w:rPr>
              <w:t>Przekazywanie danych poza Europejski Obszar Gospodarczy</w:t>
            </w:r>
          </w:p>
        </w:tc>
        <w:tc>
          <w:tcPr>
            <w:tcW w:w="6795" w:type="dxa"/>
          </w:tcPr>
          <w:p w:rsidR="00A32DF0" w:rsidRPr="00F00021" w:rsidRDefault="00A32DF0" w:rsidP="002F11B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Lato" w:eastAsia="MS Mincho" w:hAnsi="Lato"/>
                <w:sz w:val="16"/>
                <w:szCs w:val="12"/>
                <w:bdr w:val="nil"/>
              </w:rPr>
            </w:pPr>
            <w:r w:rsidRPr="00F00021">
              <w:rPr>
                <w:rFonts w:ascii="Lato" w:eastAsia="MS Mincho" w:hAnsi="Lato"/>
                <w:sz w:val="16"/>
                <w:szCs w:val="12"/>
                <w:bdr w:val="nil"/>
              </w:rPr>
              <w:t>Twoje dane osobowe nie będą przekazywane poza Europejski Obszar Gospodarczy (EOG).</w:t>
            </w:r>
          </w:p>
        </w:tc>
      </w:tr>
    </w:tbl>
    <w:p w:rsidR="008F2350" w:rsidRPr="0034521D" w:rsidRDefault="008F2350" w:rsidP="00DA5FE5">
      <w:pPr>
        <w:spacing w:before="12"/>
        <w:jc w:val="both"/>
        <w:rPr>
          <w:i/>
          <w:sz w:val="24"/>
          <w:szCs w:val="24"/>
        </w:rPr>
      </w:pPr>
    </w:p>
    <w:sectPr w:rsidR="008F2350" w:rsidRPr="0034521D" w:rsidSect="007A4407"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3E" w:rsidRDefault="0087663E" w:rsidP="006B6705">
      <w:r>
        <w:separator/>
      </w:r>
    </w:p>
  </w:endnote>
  <w:endnote w:type="continuationSeparator" w:id="0">
    <w:p w:rsidR="0087663E" w:rsidRDefault="0087663E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:rsidTr="003A3C3D">
      <w:tc>
        <w:tcPr>
          <w:tcW w:w="9628" w:type="dxa"/>
          <w:gridSpan w:val="5"/>
        </w:tcPr>
        <w:p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314"/>
      </w:trPr>
      <w:tc>
        <w:tcPr>
          <w:tcW w:w="2547" w:type="dxa"/>
          <w:vAlign w:val="bottom"/>
        </w:tcPr>
        <w:p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:rsidTr="003A3C3D">
      <w:trPr>
        <w:trHeight w:val="237"/>
      </w:trPr>
      <w:tc>
        <w:tcPr>
          <w:tcW w:w="2547" w:type="dxa"/>
        </w:tcPr>
        <w:p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:rsidTr="003A3C3D">
      <w:trPr>
        <w:trHeight w:val="258"/>
      </w:trPr>
      <w:tc>
        <w:tcPr>
          <w:tcW w:w="2547" w:type="dxa"/>
        </w:tcPr>
        <w:p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3E" w:rsidRDefault="0087663E" w:rsidP="006B6705">
      <w:r>
        <w:separator/>
      </w:r>
    </w:p>
  </w:footnote>
  <w:footnote w:type="continuationSeparator" w:id="0">
    <w:p w:rsidR="0087663E" w:rsidRDefault="0087663E" w:rsidP="006B6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146CB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F2473"/>
    <w:rsid w:val="00104B3E"/>
    <w:rsid w:val="00120243"/>
    <w:rsid w:val="0012332A"/>
    <w:rsid w:val="00134F22"/>
    <w:rsid w:val="00145FD4"/>
    <w:rsid w:val="00147E80"/>
    <w:rsid w:val="001C5FD6"/>
    <w:rsid w:val="001D1085"/>
    <w:rsid w:val="00275214"/>
    <w:rsid w:val="00296AE6"/>
    <w:rsid w:val="00303E06"/>
    <w:rsid w:val="003055A6"/>
    <w:rsid w:val="00311F31"/>
    <w:rsid w:val="00340317"/>
    <w:rsid w:val="0034521D"/>
    <w:rsid w:val="00353B6A"/>
    <w:rsid w:val="003A6865"/>
    <w:rsid w:val="003B17E4"/>
    <w:rsid w:val="003B6B3E"/>
    <w:rsid w:val="003D1F27"/>
    <w:rsid w:val="003E6985"/>
    <w:rsid w:val="004446DE"/>
    <w:rsid w:val="00451901"/>
    <w:rsid w:val="004A60E5"/>
    <w:rsid w:val="004C1C7D"/>
    <w:rsid w:val="004C30D5"/>
    <w:rsid w:val="004C67CB"/>
    <w:rsid w:val="004C6BBC"/>
    <w:rsid w:val="004D005F"/>
    <w:rsid w:val="004D2262"/>
    <w:rsid w:val="004E2B2A"/>
    <w:rsid w:val="005436DA"/>
    <w:rsid w:val="00544DC1"/>
    <w:rsid w:val="0055677E"/>
    <w:rsid w:val="00572EBF"/>
    <w:rsid w:val="00593474"/>
    <w:rsid w:val="00596216"/>
    <w:rsid w:val="005A7342"/>
    <w:rsid w:val="00673013"/>
    <w:rsid w:val="006B3F13"/>
    <w:rsid w:val="006B6705"/>
    <w:rsid w:val="006D7111"/>
    <w:rsid w:val="006D7972"/>
    <w:rsid w:val="006F4CD9"/>
    <w:rsid w:val="0070585C"/>
    <w:rsid w:val="00717D97"/>
    <w:rsid w:val="007312BA"/>
    <w:rsid w:val="00746434"/>
    <w:rsid w:val="0075540E"/>
    <w:rsid w:val="00780C6E"/>
    <w:rsid w:val="007A36FC"/>
    <w:rsid w:val="007A4407"/>
    <w:rsid w:val="007B15C3"/>
    <w:rsid w:val="007B4FA1"/>
    <w:rsid w:val="007C39E3"/>
    <w:rsid w:val="0087663E"/>
    <w:rsid w:val="0088055B"/>
    <w:rsid w:val="00881997"/>
    <w:rsid w:val="008857B0"/>
    <w:rsid w:val="008B0CC3"/>
    <w:rsid w:val="008D22F2"/>
    <w:rsid w:val="008D3A69"/>
    <w:rsid w:val="008E2EB0"/>
    <w:rsid w:val="008F2350"/>
    <w:rsid w:val="00902610"/>
    <w:rsid w:val="00905CB5"/>
    <w:rsid w:val="009327DF"/>
    <w:rsid w:val="00944737"/>
    <w:rsid w:val="009569F0"/>
    <w:rsid w:val="00973CAB"/>
    <w:rsid w:val="00984F9F"/>
    <w:rsid w:val="00994481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60F2F"/>
    <w:rsid w:val="00AB54AB"/>
    <w:rsid w:val="00AE194B"/>
    <w:rsid w:val="00B16A20"/>
    <w:rsid w:val="00B1711F"/>
    <w:rsid w:val="00B44FFA"/>
    <w:rsid w:val="00B5602A"/>
    <w:rsid w:val="00B72EB1"/>
    <w:rsid w:val="00B93D76"/>
    <w:rsid w:val="00BA05EA"/>
    <w:rsid w:val="00BA4F3B"/>
    <w:rsid w:val="00BF01C1"/>
    <w:rsid w:val="00C04B5A"/>
    <w:rsid w:val="00C35FC6"/>
    <w:rsid w:val="00C72761"/>
    <w:rsid w:val="00C728AA"/>
    <w:rsid w:val="00C7463C"/>
    <w:rsid w:val="00C813D6"/>
    <w:rsid w:val="00C81901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E1643C"/>
    <w:rsid w:val="00E41F38"/>
    <w:rsid w:val="00E51C4B"/>
    <w:rsid w:val="00E80C75"/>
    <w:rsid w:val="00EA5925"/>
    <w:rsid w:val="00EB51A0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f.gov.pl/serwis-prawny/wzory-pis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info/law/law-topic/data-protection/data-protection-eu_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rf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8197-102F-4CB2-953B-B9A4ED3A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Wilczak</cp:lastModifiedBy>
  <cp:revision>4</cp:revision>
  <cp:lastPrinted>2018-09-12T08:07:00Z</cp:lastPrinted>
  <dcterms:created xsi:type="dcterms:W3CDTF">2021-01-03T20:37:00Z</dcterms:created>
  <dcterms:modified xsi:type="dcterms:W3CDTF">2021-01-04T11:59:00Z</dcterms:modified>
</cp:coreProperties>
</file>