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557D" w14:textId="77777777" w:rsidR="00085A8C" w:rsidRPr="00A326D9" w:rsidRDefault="00085A8C">
      <w:pPr>
        <w:rPr>
          <w:sz w:val="28"/>
          <w:szCs w:val="28"/>
        </w:rPr>
      </w:pPr>
      <w:r w:rsidRPr="00A326D9">
        <w:rPr>
          <w:sz w:val="28"/>
          <w:szCs w:val="28"/>
        </w:rPr>
        <w:t xml:space="preserve">SŁOWNICZEK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85A8C" w14:paraId="7B8B45D4" w14:textId="77777777" w:rsidTr="00864F26">
        <w:tc>
          <w:tcPr>
            <w:tcW w:w="2547" w:type="dxa"/>
            <w:shd w:val="clear" w:color="auto" w:fill="FFD966" w:themeFill="accent4" w:themeFillTint="99"/>
          </w:tcPr>
          <w:p w14:paraId="4BEB9061" w14:textId="22E331F3" w:rsidR="00085A8C" w:rsidRPr="00864F26" w:rsidRDefault="00085A8C" w:rsidP="00864F26">
            <w:pPr>
              <w:jc w:val="center"/>
              <w:rPr>
                <w:b/>
                <w:bCs/>
              </w:rPr>
            </w:pPr>
            <w:r w:rsidRPr="00864F26">
              <w:rPr>
                <w:b/>
                <w:bCs/>
              </w:rPr>
              <w:t>pojęcie</w:t>
            </w:r>
          </w:p>
        </w:tc>
        <w:tc>
          <w:tcPr>
            <w:tcW w:w="6515" w:type="dxa"/>
            <w:shd w:val="clear" w:color="auto" w:fill="FFD966" w:themeFill="accent4" w:themeFillTint="99"/>
          </w:tcPr>
          <w:p w14:paraId="270EBD92" w14:textId="657A5B7F" w:rsidR="00085A8C" w:rsidRPr="00864F26" w:rsidRDefault="00085A8C" w:rsidP="00864F26">
            <w:pPr>
              <w:jc w:val="center"/>
              <w:rPr>
                <w:b/>
                <w:bCs/>
              </w:rPr>
            </w:pPr>
            <w:r w:rsidRPr="00864F26">
              <w:rPr>
                <w:b/>
                <w:bCs/>
              </w:rPr>
              <w:t>znaczenie</w:t>
            </w:r>
          </w:p>
        </w:tc>
      </w:tr>
      <w:tr w:rsidR="00085A8C" w14:paraId="59DA358E" w14:textId="77777777" w:rsidTr="00864F26">
        <w:tc>
          <w:tcPr>
            <w:tcW w:w="2547" w:type="dxa"/>
          </w:tcPr>
          <w:p w14:paraId="2902D446" w14:textId="45100EED" w:rsidR="00085A8C" w:rsidRDefault="00085A8C">
            <w:r w:rsidRPr="00085A8C">
              <w:t>Aplikacja mobilna</w:t>
            </w:r>
          </w:p>
        </w:tc>
        <w:tc>
          <w:tcPr>
            <w:tcW w:w="6515" w:type="dxa"/>
          </w:tcPr>
          <w:p w14:paraId="6C963773" w14:textId="77128386" w:rsidR="00085A8C" w:rsidRDefault="00085A8C">
            <w:r w:rsidRPr="00085A8C">
              <w:t>publicznie dostępne oprogramowanie z interfejsem dotykowym zaprojektowane do wykorzystania na przenośnych urządzeniach elektronicznych, z wyłączeniem aplikacji przeznaczonych do użytku na przenośnych komputerach osobistych</w:t>
            </w:r>
          </w:p>
        </w:tc>
      </w:tr>
      <w:tr w:rsidR="00A326D9" w14:paraId="6B836AB4" w14:textId="77777777" w:rsidTr="00864F26">
        <w:tc>
          <w:tcPr>
            <w:tcW w:w="2547" w:type="dxa"/>
          </w:tcPr>
          <w:p w14:paraId="0FF37092" w14:textId="15268032" w:rsidR="00A326D9" w:rsidRPr="00085A8C" w:rsidRDefault="00A326D9">
            <w:r w:rsidRPr="00A326D9">
              <w:t>Czytnik ekranu</w:t>
            </w:r>
          </w:p>
        </w:tc>
        <w:tc>
          <w:tcPr>
            <w:tcW w:w="6515" w:type="dxa"/>
          </w:tcPr>
          <w:p w14:paraId="093258C0" w14:textId="565F3951" w:rsidR="00A326D9" w:rsidRPr="00085A8C" w:rsidRDefault="00A326D9">
            <w:r w:rsidRPr="00A326D9">
              <w:t xml:space="preserve">program komputerowy, który rozpoznaje i interpretuje informacje wyświetlane na monitorze komputera, a następnie przedstawia je użytkownikowi w postaci głosowej lub </w:t>
            </w:r>
            <w:r>
              <w:t xml:space="preserve">wysyła je </w:t>
            </w:r>
            <w:r w:rsidRPr="00A326D9">
              <w:t>do brajlowskiego urządzenia wyjściowego</w:t>
            </w:r>
          </w:p>
        </w:tc>
      </w:tr>
      <w:tr w:rsidR="00085A8C" w14:paraId="689B72A6" w14:textId="77777777" w:rsidTr="00864F26">
        <w:tc>
          <w:tcPr>
            <w:tcW w:w="2547" w:type="dxa"/>
          </w:tcPr>
          <w:p w14:paraId="23456F51" w14:textId="498D8D5A" w:rsidR="00085A8C" w:rsidRDefault="00085A8C">
            <w:r w:rsidRPr="00085A8C">
              <w:t>Dostępność</w:t>
            </w:r>
          </w:p>
        </w:tc>
        <w:tc>
          <w:tcPr>
            <w:tcW w:w="6515" w:type="dxa"/>
          </w:tcPr>
          <w:p w14:paraId="39CC2B07" w14:textId="5897172E" w:rsidR="00085A8C" w:rsidRDefault="00085A8C">
            <w:r w:rsidRPr="00085A8C">
              <w:t xml:space="preserve">dostępność architektoniczna, cyfrowa oraz </w:t>
            </w:r>
            <w:proofErr w:type="spellStart"/>
            <w:r w:rsidRPr="00085A8C">
              <w:t>informacyjnokomunikacyjną</w:t>
            </w:r>
            <w:proofErr w:type="spellEnd"/>
            <w:r w:rsidRPr="00085A8C">
              <w:t xml:space="preserve"> co najmniej w zakresie określonym przez minimalne wymagania, będącą wynikiem uwzględnienia uniwersalnego projektowania albo zastosowania racjonalnego usprawnienia</w:t>
            </w:r>
          </w:p>
        </w:tc>
      </w:tr>
      <w:tr w:rsidR="00085A8C" w14:paraId="30AB13D3" w14:textId="77777777" w:rsidTr="00864F26">
        <w:tc>
          <w:tcPr>
            <w:tcW w:w="2547" w:type="dxa"/>
          </w:tcPr>
          <w:p w14:paraId="2E8A329B" w14:textId="51B02856" w:rsidR="00085A8C" w:rsidRDefault="00085A8C">
            <w:proofErr w:type="spellStart"/>
            <w:r w:rsidRPr="00085A8C">
              <w:t>Easy</w:t>
            </w:r>
            <w:proofErr w:type="spellEnd"/>
            <w:r w:rsidRPr="00085A8C">
              <w:t>-to-</w:t>
            </w:r>
            <w:proofErr w:type="spellStart"/>
            <w:r w:rsidRPr="00085A8C">
              <w:t>read</w:t>
            </w:r>
            <w:proofErr w:type="spellEnd"/>
            <w:r w:rsidRPr="00085A8C">
              <w:t xml:space="preserve"> (ETR)</w:t>
            </w:r>
          </w:p>
        </w:tc>
        <w:tc>
          <w:tcPr>
            <w:tcW w:w="6515" w:type="dxa"/>
          </w:tcPr>
          <w:p w14:paraId="06C43828" w14:textId="47D08003" w:rsidR="00085A8C" w:rsidRDefault="00085A8C">
            <w:r w:rsidRPr="00085A8C">
              <w:t>standardy dotyczące tekstu łatwego do czytania i zrozumienia</w:t>
            </w:r>
          </w:p>
        </w:tc>
      </w:tr>
      <w:tr w:rsidR="00085A8C" w14:paraId="71090833" w14:textId="77777777" w:rsidTr="00864F26">
        <w:tc>
          <w:tcPr>
            <w:tcW w:w="2547" w:type="dxa"/>
          </w:tcPr>
          <w:p w14:paraId="2E244F75" w14:textId="6B2C733E" w:rsidR="00085A8C" w:rsidRDefault="00085A8C">
            <w:r w:rsidRPr="00085A8C">
              <w:t>Elementy strony internetowej lub aplikacji mobilnej</w:t>
            </w:r>
          </w:p>
        </w:tc>
        <w:tc>
          <w:tcPr>
            <w:tcW w:w="6515" w:type="dxa"/>
          </w:tcPr>
          <w:p w14:paraId="4209121F" w14:textId="0C46DEA7" w:rsidR="00085A8C" w:rsidRDefault="00085A8C">
            <w:r w:rsidRPr="00085A8C">
              <w:t>tekst, grafik</w:t>
            </w:r>
            <w:r>
              <w:t>i</w:t>
            </w:r>
            <w:r w:rsidRPr="00085A8C">
              <w:t>, wykresy, mapy, multimedia, animacje, pliki oraz narzędzia do interaktywnego przesyłania danych</w:t>
            </w:r>
          </w:p>
        </w:tc>
      </w:tr>
      <w:tr w:rsidR="00085A8C" w14:paraId="2B56B66C" w14:textId="77777777" w:rsidTr="00864F26">
        <w:tc>
          <w:tcPr>
            <w:tcW w:w="2547" w:type="dxa"/>
          </w:tcPr>
          <w:p w14:paraId="028C7DAC" w14:textId="436C8531" w:rsidR="00085A8C" w:rsidRDefault="00085A8C">
            <w:r w:rsidRPr="00085A8C">
              <w:t>Funkcjonalność</w:t>
            </w:r>
          </w:p>
        </w:tc>
        <w:tc>
          <w:tcPr>
            <w:tcW w:w="6515" w:type="dxa"/>
          </w:tcPr>
          <w:p w14:paraId="62BDEDBF" w14:textId="7EBD8937" w:rsidR="00085A8C" w:rsidRDefault="00085A8C">
            <w:r w:rsidRPr="00085A8C">
              <w:t>właściwość strony internetowej lub aplikacji mobilnej umożliwiająca użytkownikowi skorzystanie ze wszystkich oferowanych przez nie funkcji</w:t>
            </w:r>
          </w:p>
        </w:tc>
      </w:tr>
      <w:tr w:rsidR="00085A8C" w14:paraId="0655B51B" w14:textId="77777777" w:rsidTr="00864F26">
        <w:tc>
          <w:tcPr>
            <w:tcW w:w="2547" w:type="dxa"/>
          </w:tcPr>
          <w:p w14:paraId="38A10548" w14:textId="36C14AFB" w:rsidR="00085A8C" w:rsidRDefault="00085A8C">
            <w:r w:rsidRPr="00085A8C">
              <w:t>Kompatybilność</w:t>
            </w:r>
          </w:p>
        </w:tc>
        <w:tc>
          <w:tcPr>
            <w:tcW w:w="6515" w:type="dxa"/>
          </w:tcPr>
          <w:p w14:paraId="14546FE7" w14:textId="42079D96" w:rsidR="00085A8C" w:rsidRDefault="00085A8C">
            <w:r w:rsidRPr="00085A8C">
              <w:t>właściwość strony internetowej lub aplikacji mobilnej umożliwiająca tej stronie lub aplikacji współpracę z możliwie największą liczbą programów, w tym z narzędziami i programami wspomagającymi osoby niepełnosprawne</w:t>
            </w:r>
          </w:p>
        </w:tc>
      </w:tr>
      <w:tr w:rsidR="00085A8C" w14:paraId="790136C9" w14:textId="77777777" w:rsidTr="00864F26">
        <w:tc>
          <w:tcPr>
            <w:tcW w:w="2547" w:type="dxa"/>
          </w:tcPr>
          <w:p w14:paraId="21118B87" w14:textId="5ECE3F8D" w:rsidR="00085A8C" w:rsidRDefault="00085A8C">
            <w:r w:rsidRPr="00085A8C">
              <w:t>Minimalne wymagania w zakresie dostępności architektonicznej:</w:t>
            </w:r>
          </w:p>
        </w:tc>
        <w:tc>
          <w:tcPr>
            <w:tcW w:w="6515" w:type="dxa"/>
          </w:tcPr>
          <w:p w14:paraId="2CE16284" w14:textId="095664CF" w:rsidR="00085A8C" w:rsidRDefault="00085A8C">
            <w:r>
              <w:t xml:space="preserve">obejmują </w:t>
            </w:r>
          </w:p>
          <w:p w14:paraId="39226ECB" w14:textId="56DE654F" w:rsidR="00085A8C" w:rsidRDefault="00085A8C">
            <w:r w:rsidRPr="00085A8C">
              <w:t>a) zapewnienie wolnych od barier poziomych i pionowych przestrzeni komunikacyjnych budynków, b) instalację urządzeń lub zastosowanie środków technicznych i rozwiązań architektonicznych w budynku, które umożliwiają dostęp do wszystkich pomieszczeń, z wyłączeniem pomieszczeń technicznych, c) zapewnienie informacji na temat rozkładu pomieszczeń w budynku, co najmniej w sposób wizualny i dotykowy lub głosowy, d) zapewnienie wstępu do budynku osobie korzystającej z psa asystującego, o którym mowa w art. 2 pkt 11 ustawy z dnia 27 sierpnia 1997 r. o rehabilitacji zawodowej i społecznej oraz zatrudnianiu osób niepełnosprawnych (Dz.U. z 2023 r. poz. 100 ze zm.), e) zapewnienie osobom ze szczególnymi potrzebami możliwości ewakuacji lub ich uratowania w inny sposób</w:t>
            </w:r>
          </w:p>
        </w:tc>
      </w:tr>
      <w:tr w:rsidR="00085A8C" w14:paraId="32893F3F" w14:textId="77777777" w:rsidTr="00864F26">
        <w:tc>
          <w:tcPr>
            <w:tcW w:w="2547" w:type="dxa"/>
          </w:tcPr>
          <w:p w14:paraId="3C8CA875" w14:textId="5F288FA2" w:rsidR="00085A8C" w:rsidRPr="00085A8C" w:rsidRDefault="00085A8C">
            <w:r w:rsidRPr="00085A8C">
              <w:t>Minimalne wymagania w zakresie dostępności cyfrowej</w:t>
            </w:r>
          </w:p>
        </w:tc>
        <w:tc>
          <w:tcPr>
            <w:tcW w:w="6515" w:type="dxa"/>
          </w:tcPr>
          <w:p w14:paraId="6EEC6082" w14:textId="7F08A64B" w:rsidR="00085A8C" w:rsidRDefault="00085A8C">
            <w:r w:rsidRPr="00085A8C">
              <w:t>obejmuj</w:t>
            </w:r>
            <w:r>
              <w:t>ą</w:t>
            </w:r>
            <w:r w:rsidRPr="00085A8C">
              <w:t xml:space="preserve">: </w:t>
            </w:r>
          </w:p>
          <w:p w14:paraId="7B276CE3" w14:textId="3E9ED8B5" w:rsidR="00085A8C" w:rsidRPr="00085A8C" w:rsidRDefault="00085A8C">
            <w:r w:rsidRPr="00085A8C">
              <w:t xml:space="preserve">dostępność cyfrową strony internetowej i aplikacji mobilnej, która polega na zapewnieniu ich funkcjonalności, kompatybilności, postrzegalności i zrozumiałości. Alternatywny sposób dostępu w zakresie tego rodzaju dostępności polega w szczególności na zapewnieniu kontaktu telefonicznego, korespondencyjnego, za pomocą środków komunikacji elektronicznej, o których mowa w art. 2 pkt 5 ustawy z dnia 18 lipca 2002 r. o świadczeniu usług drogą elektroniczną (Dz.U. z 2020 r. poz. 344), lub za pomocą tłumacza języka migowego, lub tłumacza-przewodnika, o których mowa w art. 10 ust. 1 ustawy z dnia 19 sierpnia 2011 r. o języku migowym i innych środkach </w:t>
            </w:r>
            <w:r w:rsidRPr="00085A8C">
              <w:lastRenderedPageBreak/>
              <w:t>komunikowania się (Dz.U. z 2023 r. poz. 20), jeżeli podmiot publiczny udostępnia taką możliwość.</w:t>
            </w:r>
          </w:p>
        </w:tc>
      </w:tr>
      <w:tr w:rsidR="00085A8C" w14:paraId="718D7017" w14:textId="77777777" w:rsidTr="00864F26">
        <w:tc>
          <w:tcPr>
            <w:tcW w:w="2547" w:type="dxa"/>
          </w:tcPr>
          <w:p w14:paraId="1FA82317" w14:textId="3C49041D" w:rsidR="00085A8C" w:rsidRPr="00085A8C" w:rsidRDefault="00864F26">
            <w:r w:rsidRPr="00085A8C">
              <w:lastRenderedPageBreak/>
              <w:t xml:space="preserve">Minimalne wymagania w zakresie dostępności </w:t>
            </w:r>
            <w:proofErr w:type="spellStart"/>
            <w:r w:rsidRPr="00085A8C">
              <w:t>informacyjno</w:t>
            </w:r>
            <w:proofErr w:type="spellEnd"/>
            <w:r>
              <w:t xml:space="preserve"> - </w:t>
            </w:r>
            <w:r w:rsidRPr="00085A8C">
              <w:t>komunikacyjnej</w:t>
            </w:r>
          </w:p>
        </w:tc>
        <w:tc>
          <w:tcPr>
            <w:tcW w:w="6515" w:type="dxa"/>
          </w:tcPr>
          <w:p w14:paraId="70912FD9" w14:textId="77777777" w:rsidR="00864F26" w:rsidRDefault="00864F26">
            <w:r w:rsidRPr="00085A8C">
              <w:t xml:space="preserve">obejmują: </w:t>
            </w:r>
          </w:p>
          <w:p w14:paraId="1056EB4C" w14:textId="7A9CE885" w:rsidR="00085A8C" w:rsidRPr="00085A8C" w:rsidRDefault="00864F26">
            <w:r w:rsidRPr="00085A8C">
              <w:t>a) obsługę z wykorzystaniem środków wspierających komunikowanie się, o których mowa w art. 3 pkt 5 ustawy z dnia 19 sierpnia 2011 r. o języku migowym i innych środkach komunikowania się (Dz.U. z 2023 r. poz. 20), lub przez wykorzystanie zdalnego dostępu online do usługi tłumacza przez strony internetowe i aplikacje, b) instalację urządzeń lub innych środków technicznych do obsługi osób słabosłyszących, w szczególności pętli indukcyjnych, systemów FM lub urządzeń opartych o inne technologie, których celem jest wspomaganie słyszenia, c) zapewnienie na stronie internetowej danego podmiotu informacji o zakresie jego działalności - w postaci elektronicznego pliku zawierającego tekst odczytywalny maszynowo, nagrania treści w polskim języku migowym oraz informacji w tekście łatwym do czytania, d) zapewnienie, na wniosek osoby ze szczególnymi potrzebami, komunikacji z podmiotem publicznym w formie określonej w tym wniosku.</w:t>
            </w:r>
          </w:p>
        </w:tc>
      </w:tr>
      <w:tr w:rsidR="00085A8C" w14:paraId="1FA232BA" w14:textId="77777777" w:rsidTr="00864F26">
        <w:tc>
          <w:tcPr>
            <w:tcW w:w="2547" w:type="dxa"/>
          </w:tcPr>
          <w:p w14:paraId="6680698C" w14:textId="22F6E3D2" w:rsidR="00085A8C" w:rsidRPr="00085A8C" w:rsidRDefault="00864F26">
            <w:r w:rsidRPr="00085A8C">
              <w:t>Osoba ze szczególnymi potrzebami</w:t>
            </w:r>
          </w:p>
        </w:tc>
        <w:tc>
          <w:tcPr>
            <w:tcW w:w="6515" w:type="dxa"/>
          </w:tcPr>
          <w:p w14:paraId="675E16EB" w14:textId="04D514E0" w:rsidR="00085A8C" w:rsidRPr="00085A8C" w:rsidRDefault="00864F26">
            <w:r w:rsidRPr="00085A8C">
      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      </w:r>
          </w:p>
        </w:tc>
      </w:tr>
      <w:tr w:rsidR="00A326D9" w14:paraId="4F312387" w14:textId="77777777" w:rsidTr="00864F26">
        <w:tc>
          <w:tcPr>
            <w:tcW w:w="2547" w:type="dxa"/>
          </w:tcPr>
          <w:p w14:paraId="0D45860C" w14:textId="1374B6DD" w:rsidR="00A326D9" w:rsidRPr="00085A8C" w:rsidRDefault="00A326D9">
            <w:r w:rsidRPr="00A326D9">
              <w:t>P</w:t>
            </w:r>
            <w:r w:rsidRPr="00A326D9">
              <w:t>ętla</w:t>
            </w:r>
            <w:r>
              <w:t xml:space="preserve"> </w:t>
            </w:r>
            <w:r w:rsidRPr="00A326D9">
              <w:t>indukcyjna</w:t>
            </w:r>
          </w:p>
        </w:tc>
        <w:tc>
          <w:tcPr>
            <w:tcW w:w="6515" w:type="dxa"/>
          </w:tcPr>
          <w:p w14:paraId="3F3429B7" w14:textId="07035AD7" w:rsidR="00A326D9" w:rsidRPr="00085A8C" w:rsidRDefault="00A326D9">
            <w:r w:rsidRPr="00A326D9">
              <w:t>urządzenie, które przekazuje dźwięk</w:t>
            </w:r>
            <w:r>
              <w:t xml:space="preserve">i z określonego miejsca </w:t>
            </w:r>
            <w:r w:rsidRPr="00A326D9">
              <w:t>(</w:t>
            </w:r>
            <w:r>
              <w:t xml:space="preserve">np. </w:t>
            </w:r>
            <w:r w:rsidRPr="00A326D9">
              <w:t>rozmowę) bezpośrednio do aparatu słuchowego osoby niedosłyszącej"</w:t>
            </w:r>
          </w:p>
        </w:tc>
      </w:tr>
      <w:tr w:rsidR="00085A8C" w14:paraId="439B93A6" w14:textId="77777777" w:rsidTr="00864F26">
        <w:tc>
          <w:tcPr>
            <w:tcW w:w="2547" w:type="dxa"/>
          </w:tcPr>
          <w:p w14:paraId="3D0837C4" w14:textId="142D14B3" w:rsidR="00085A8C" w:rsidRPr="00085A8C" w:rsidRDefault="00864F26">
            <w:r w:rsidRPr="00085A8C">
              <w:t>Polski język migowy (PJM)</w:t>
            </w:r>
          </w:p>
        </w:tc>
        <w:tc>
          <w:tcPr>
            <w:tcW w:w="6515" w:type="dxa"/>
          </w:tcPr>
          <w:p w14:paraId="7F5038AF" w14:textId="2BDC3EEE" w:rsidR="00085A8C" w:rsidRPr="00085A8C" w:rsidRDefault="00864F26">
            <w:r w:rsidRPr="00085A8C">
              <w:t>naturalny wizualno-przestrzenny język komunikowania się osób uprawnionych Postrzegalność właściwość strony internetowej lub aplikacji mobilnej umożliwiająca jej odbiór przez użytkownika za pomocą zmysłu słuchu, wzroku lub dotyku</w:t>
            </w:r>
          </w:p>
        </w:tc>
      </w:tr>
      <w:tr w:rsidR="00085A8C" w14:paraId="61AE96E5" w14:textId="77777777" w:rsidTr="00864F26">
        <w:tc>
          <w:tcPr>
            <w:tcW w:w="2547" w:type="dxa"/>
          </w:tcPr>
          <w:p w14:paraId="7F93618D" w14:textId="17ED4A68" w:rsidR="00085A8C" w:rsidRPr="00085A8C" w:rsidRDefault="00864F26">
            <w:r w:rsidRPr="00085A8C">
              <w:t>Prosty język</w:t>
            </w:r>
          </w:p>
        </w:tc>
        <w:tc>
          <w:tcPr>
            <w:tcW w:w="6515" w:type="dxa"/>
          </w:tcPr>
          <w:p w14:paraId="54126B63" w14:textId="03624CA2" w:rsidR="00085A8C" w:rsidRPr="00085A8C" w:rsidRDefault="00864F26">
            <w:r w:rsidRPr="00085A8C">
              <w:t>sposób organizacji tekstu, który zapewnia przeciętnemu obywatelowi szybki dostęp do zawartych w nim informacji, lepsze ich zrozumienie oraz – jeśli trzeba – skuteczne działanie na ich podstawie</w:t>
            </w:r>
          </w:p>
        </w:tc>
      </w:tr>
    </w:tbl>
    <w:p w14:paraId="65F3616E" w14:textId="77777777" w:rsidR="00085A8C" w:rsidRDefault="00085A8C"/>
    <w:p w14:paraId="69D584DB" w14:textId="659A0768" w:rsidR="004829CE" w:rsidRDefault="004829CE"/>
    <w:sectPr w:rsidR="004829CE" w:rsidSect="0086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8C"/>
    <w:rsid w:val="00085A8C"/>
    <w:rsid w:val="001D4B51"/>
    <w:rsid w:val="00200DB8"/>
    <w:rsid w:val="004829CE"/>
    <w:rsid w:val="00864F26"/>
    <w:rsid w:val="00A326D9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6F4F"/>
  <w15:chartTrackingRefBased/>
  <w15:docId w15:val="{32F787F7-C3E5-41D1-B5F1-95D505C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Czapliński</dc:creator>
  <cp:keywords/>
  <dc:description/>
  <cp:lastModifiedBy>Maciej Czapliński</cp:lastModifiedBy>
  <cp:revision>1</cp:revision>
  <dcterms:created xsi:type="dcterms:W3CDTF">2024-08-30T08:07:00Z</dcterms:created>
  <dcterms:modified xsi:type="dcterms:W3CDTF">2024-08-30T10:03:00Z</dcterms:modified>
</cp:coreProperties>
</file>